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D860" w14:textId="1C5B49E5" w:rsidR="00542454" w:rsidRDefault="00542454" w:rsidP="00542454">
      <w:pPr>
        <w:jc w:val="center"/>
        <w:rPr>
          <w:rFonts w:ascii="Georgia" w:hAnsi="Georgia"/>
          <w:sz w:val="24"/>
          <w:szCs w:val="24"/>
        </w:rPr>
      </w:pPr>
      <w:r>
        <w:rPr>
          <w:rFonts w:ascii="Georgia" w:hAnsi="Georgia"/>
          <w:sz w:val="24"/>
          <w:szCs w:val="24"/>
        </w:rPr>
        <w:t>AP US History—Hawkins</w:t>
      </w:r>
    </w:p>
    <w:p w14:paraId="0C7E8396" w14:textId="20FBAC39" w:rsidR="00612B49" w:rsidRPr="00542454" w:rsidRDefault="00542454" w:rsidP="00542454">
      <w:pPr>
        <w:jc w:val="center"/>
        <w:rPr>
          <w:rFonts w:ascii="Georgia" w:hAnsi="Georgia"/>
          <w:sz w:val="24"/>
          <w:szCs w:val="24"/>
        </w:rPr>
      </w:pPr>
      <w:r w:rsidRPr="00542454">
        <w:rPr>
          <w:rFonts w:ascii="Georgia" w:hAnsi="Georgia"/>
          <w:sz w:val="24"/>
          <w:szCs w:val="24"/>
        </w:rPr>
        <w:t>Period 1 Review Guide (1491-1607)</w:t>
      </w:r>
    </w:p>
    <w:p w14:paraId="30FA1A66" w14:textId="05D383D0" w:rsidR="00542454" w:rsidRPr="00542454" w:rsidRDefault="00542454">
      <w:pPr>
        <w:rPr>
          <w:rFonts w:ascii="Georgia" w:hAnsi="Georgia"/>
          <w:sz w:val="24"/>
          <w:szCs w:val="24"/>
        </w:rPr>
      </w:pPr>
    </w:p>
    <w:p w14:paraId="57A3F0E0" w14:textId="77777777" w:rsidR="00542454" w:rsidRPr="00542454" w:rsidRDefault="00542454" w:rsidP="00542454">
      <w:pPr>
        <w:rPr>
          <w:rFonts w:ascii="Georgia" w:hAnsi="Georgia"/>
        </w:rPr>
      </w:pPr>
      <w:r w:rsidRPr="00542454">
        <w:rPr>
          <w:rFonts w:ascii="Georgia" w:hAnsi="Georgia"/>
        </w:rPr>
        <w:t xml:space="preserve">Define each of the following using who/what, when, where, and why—historical significance. </w:t>
      </w:r>
      <w:r w:rsidRPr="00542454">
        <w:rPr>
          <w:rFonts w:ascii="Georgia" w:hAnsi="Georgia"/>
          <w:u w:val="single"/>
        </w:rPr>
        <w:t>Acceptable format</w:t>
      </w:r>
      <w:r w:rsidRPr="00542454">
        <w:rPr>
          <w:rFonts w:ascii="Georgia" w:hAnsi="Georgia"/>
        </w:rPr>
        <w:t xml:space="preserve">: notecards. Hand-written notecards are one of the most effective ways to study/test your understanding as they can be grouped/organized by connections or themes, can be put in chronological order, show cause and effect, focus on the story of history etc. The sky is really the limit in terms of your study needs.  </w:t>
      </w:r>
    </w:p>
    <w:p w14:paraId="1064D320" w14:textId="77777777" w:rsidR="00C02F1A" w:rsidRDefault="00C02F1A" w:rsidP="00C02F1A">
      <w:pPr>
        <w:spacing w:after="0" w:line="240" w:lineRule="auto"/>
        <w:contextualSpacing/>
        <w:rPr>
          <w:rFonts w:ascii="Georgia" w:hAnsi="Georgia"/>
        </w:rPr>
      </w:pPr>
      <w:r>
        <w:rPr>
          <w:rFonts w:ascii="Georgia" w:hAnsi="Georgia"/>
        </w:rPr>
        <w:t>Pre-Columbian Indian Civilizations</w:t>
      </w:r>
    </w:p>
    <w:p w14:paraId="27FFC8A4" w14:textId="793DC21E" w:rsidR="00542454" w:rsidRDefault="00542454" w:rsidP="00542454">
      <w:pPr>
        <w:spacing w:after="0" w:line="240" w:lineRule="auto"/>
        <w:contextualSpacing/>
        <w:rPr>
          <w:rFonts w:ascii="Georgia" w:hAnsi="Georgia"/>
        </w:rPr>
      </w:pPr>
      <w:r>
        <w:rPr>
          <w:rFonts w:ascii="Georgia" w:hAnsi="Georgia"/>
        </w:rPr>
        <w:t>King Ferdinand and Queen Isabella</w:t>
      </w:r>
    </w:p>
    <w:p w14:paraId="4E30C86E" w14:textId="40860571" w:rsidR="003E54DB" w:rsidRDefault="00542454" w:rsidP="00542454">
      <w:pPr>
        <w:spacing w:after="0" w:line="240" w:lineRule="auto"/>
        <w:contextualSpacing/>
        <w:rPr>
          <w:rFonts w:ascii="Georgia" w:hAnsi="Georgia"/>
        </w:rPr>
      </w:pPr>
      <w:r>
        <w:rPr>
          <w:rFonts w:ascii="Georgia" w:hAnsi="Georgia"/>
        </w:rPr>
        <w:t>Christopher Columbus</w:t>
      </w:r>
    </w:p>
    <w:p w14:paraId="014EE8FF" w14:textId="708BA5F3" w:rsidR="00FD74E5" w:rsidRDefault="00FD74E5" w:rsidP="00542454">
      <w:pPr>
        <w:spacing w:after="0" w:line="240" w:lineRule="auto"/>
        <w:contextualSpacing/>
        <w:rPr>
          <w:rFonts w:ascii="Georgia" w:hAnsi="Georgia"/>
        </w:rPr>
      </w:pPr>
      <w:r>
        <w:rPr>
          <w:rFonts w:ascii="Georgia" w:hAnsi="Georgia"/>
        </w:rPr>
        <w:t>E</w:t>
      </w:r>
      <w:r w:rsidR="004E2595">
        <w:rPr>
          <w:rFonts w:ascii="Georgia" w:hAnsi="Georgia"/>
        </w:rPr>
        <w:t>n</w:t>
      </w:r>
      <w:r>
        <w:rPr>
          <w:rFonts w:ascii="Georgia" w:hAnsi="Georgia"/>
        </w:rPr>
        <w:t xml:space="preserve">comienda system </w:t>
      </w:r>
    </w:p>
    <w:p w14:paraId="386A5CAE" w14:textId="7584C3DA" w:rsidR="003E54DB" w:rsidRDefault="003E54DB" w:rsidP="00542454">
      <w:pPr>
        <w:spacing w:after="0" w:line="240" w:lineRule="auto"/>
        <w:contextualSpacing/>
        <w:rPr>
          <w:rFonts w:ascii="Georgia" w:hAnsi="Georgia"/>
        </w:rPr>
      </w:pPr>
      <w:r>
        <w:rPr>
          <w:rFonts w:ascii="Georgia" w:hAnsi="Georgia"/>
        </w:rPr>
        <w:t xml:space="preserve">Amerigo Vespucci </w:t>
      </w:r>
      <w:bookmarkStart w:id="0" w:name="_GoBack"/>
      <w:bookmarkEnd w:id="0"/>
    </w:p>
    <w:p w14:paraId="475C9837" w14:textId="0569F6C3" w:rsidR="00542454" w:rsidRDefault="00542454" w:rsidP="00542454">
      <w:pPr>
        <w:spacing w:after="0" w:line="240" w:lineRule="auto"/>
        <w:contextualSpacing/>
        <w:rPr>
          <w:rFonts w:ascii="Georgia" w:hAnsi="Georgia"/>
        </w:rPr>
      </w:pPr>
      <w:r>
        <w:rPr>
          <w:rFonts w:ascii="Georgia" w:hAnsi="Georgia"/>
        </w:rPr>
        <w:t>Columbian Exchange</w:t>
      </w:r>
    </w:p>
    <w:p w14:paraId="4D2C4F1C" w14:textId="0ADE3047" w:rsidR="00FD74E5" w:rsidRDefault="00FD74E5" w:rsidP="00542454">
      <w:pPr>
        <w:spacing w:after="0" w:line="240" w:lineRule="auto"/>
        <w:contextualSpacing/>
        <w:rPr>
          <w:rFonts w:ascii="Georgia" w:hAnsi="Georgia"/>
        </w:rPr>
      </w:pPr>
      <w:r>
        <w:rPr>
          <w:rFonts w:ascii="Georgia" w:hAnsi="Georgia"/>
        </w:rPr>
        <w:t>Hernan Cortes</w:t>
      </w:r>
    </w:p>
    <w:p w14:paraId="08EED0CA" w14:textId="77912DAB" w:rsidR="00C02F1A" w:rsidRDefault="00C02F1A" w:rsidP="00542454">
      <w:pPr>
        <w:spacing w:after="0" w:line="240" w:lineRule="auto"/>
        <w:contextualSpacing/>
        <w:rPr>
          <w:rFonts w:ascii="Georgia" w:hAnsi="Georgia"/>
        </w:rPr>
      </w:pPr>
      <w:r>
        <w:rPr>
          <w:rFonts w:ascii="Georgia" w:hAnsi="Georgia"/>
        </w:rPr>
        <w:t>Aztec Empire</w:t>
      </w:r>
    </w:p>
    <w:p w14:paraId="057A70A6" w14:textId="55469097" w:rsidR="004E2595" w:rsidRDefault="004E2595" w:rsidP="00542454">
      <w:pPr>
        <w:spacing w:after="0" w:line="240" w:lineRule="auto"/>
        <w:contextualSpacing/>
        <w:rPr>
          <w:rFonts w:ascii="Georgia" w:hAnsi="Georgia"/>
        </w:rPr>
      </w:pPr>
      <w:r>
        <w:rPr>
          <w:rFonts w:ascii="Georgia" w:hAnsi="Georgia"/>
        </w:rPr>
        <w:t>Francisco Pizzaro</w:t>
      </w:r>
    </w:p>
    <w:p w14:paraId="0F25CAC6" w14:textId="416EBF4A" w:rsidR="008F06C5" w:rsidRDefault="008F06C5" w:rsidP="00542454">
      <w:pPr>
        <w:spacing w:after="0" w:line="240" w:lineRule="auto"/>
        <w:contextualSpacing/>
        <w:rPr>
          <w:rFonts w:ascii="Georgia" w:hAnsi="Georgia"/>
        </w:rPr>
      </w:pPr>
      <w:r>
        <w:rPr>
          <w:rFonts w:ascii="Georgia" w:hAnsi="Georgia"/>
        </w:rPr>
        <w:t>Hernando de Soto</w:t>
      </w:r>
    </w:p>
    <w:p w14:paraId="122E7A9F" w14:textId="070427D4" w:rsidR="004E2595" w:rsidRDefault="004E2595" w:rsidP="00542454">
      <w:pPr>
        <w:spacing w:after="0" w:line="240" w:lineRule="auto"/>
        <w:contextualSpacing/>
        <w:rPr>
          <w:rFonts w:ascii="Georgia" w:hAnsi="Georgia"/>
        </w:rPr>
      </w:pPr>
      <w:r>
        <w:rPr>
          <w:rFonts w:ascii="Georgia" w:hAnsi="Georgia"/>
        </w:rPr>
        <w:t>Bartolome de Las Casas</w:t>
      </w:r>
    </w:p>
    <w:p w14:paraId="4578A225" w14:textId="6874F4E2" w:rsidR="00C02F1A" w:rsidRDefault="00C02F1A" w:rsidP="00542454">
      <w:pPr>
        <w:spacing w:after="0" w:line="240" w:lineRule="auto"/>
        <w:contextualSpacing/>
        <w:rPr>
          <w:rFonts w:ascii="Georgia" w:hAnsi="Georgia"/>
        </w:rPr>
      </w:pPr>
      <w:r>
        <w:rPr>
          <w:rFonts w:ascii="Georgia" w:hAnsi="Georgia"/>
        </w:rPr>
        <w:t xml:space="preserve">Saint Augustine </w:t>
      </w:r>
    </w:p>
    <w:p w14:paraId="26AAD846" w14:textId="5805F979" w:rsidR="008F06C5" w:rsidRDefault="008F06C5" w:rsidP="00542454">
      <w:pPr>
        <w:spacing w:after="0" w:line="240" w:lineRule="auto"/>
        <w:contextualSpacing/>
        <w:rPr>
          <w:rFonts w:ascii="Georgia" w:hAnsi="Georgia"/>
        </w:rPr>
      </w:pPr>
      <w:r>
        <w:rPr>
          <w:rFonts w:ascii="Georgia" w:hAnsi="Georgia"/>
        </w:rPr>
        <w:t>Protestant Reformation</w:t>
      </w:r>
    </w:p>
    <w:p w14:paraId="78406FAB" w14:textId="39CCAEAE" w:rsidR="008F06C5" w:rsidRDefault="008F06C5" w:rsidP="00542454">
      <w:pPr>
        <w:spacing w:after="0" w:line="240" w:lineRule="auto"/>
        <w:contextualSpacing/>
        <w:rPr>
          <w:rFonts w:ascii="Georgia" w:hAnsi="Georgia"/>
        </w:rPr>
      </w:pPr>
      <w:r>
        <w:rPr>
          <w:rFonts w:ascii="Georgia" w:hAnsi="Georgia"/>
        </w:rPr>
        <w:t>Queen Elizabeth I</w:t>
      </w:r>
    </w:p>
    <w:p w14:paraId="7C562D16" w14:textId="78ED069C" w:rsidR="00C02F1A" w:rsidRDefault="00C02F1A" w:rsidP="00542454">
      <w:pPr>
        <w:spacing w:after="0" w:line="240" w:lineRule="auto"/>
        <w:contextualSpacing/>
        <w:rPr>
          <w:rFonts w:ascii="Georgia" w:hAnsi="Georgia"/>
        </w:rPr>
      </w:pPr>
      <w:r>
        <w:rPr>
          <w:rFonts w:ascii="Georgia" w:hAnsi="Georgia"/>
        </w:rPr>
        <w:t>Jacques Cartier</w:t>
      </w:r>
    </w:p>
    <w:p w14:paraId="38238C8D" w14:textId="1A2EA78B" w:rsidR="00C02F1A" w:rsidRDefault="00C02F1A" w:rsidP="00542454">
      <w:pPr>
        <w:spacing w:after="0" w:line="240" w:lineRule="auto"/>
        <w:contextualSpacing/>
        <w:rPr>
          <w:rFonts w:ascii="Georgia" w:hAnsi="Georgia"/>
        </w:rPr>
      </w:pPr>
      <w:r>
        <w:rPr>
          <w:rFonts w:ascii="Georgia" w:hAnsi="Georgia"/>
        </w:rPr>
        <w:t>Spanish Armada</w:t>
      </w:r>
    </w:p>
    <w:p w14:paraId="3C9CC2BA" w14:textId="16CE213B" w:rsidR="00542454" w:rsidRPr="00542454" w:rsidRDefault="00542454" w:rsidP="00542454">
      <w:pPr>
        <w:spacing w:after="0" w:line="240" w:lineRule="auto"/>
        <w:contextualSpacing/>
        <w:rPr>
          <w:rFonts w:ascii="Georgia" w:hAnsi="Georgia"/>
        </w:rPr>
      </w:pPr>
      <w:r>
        <w:rPr>
          <w:rFonts w:ascii="Georgia" w:hAnsi="Georgia"/>
        </w:rPr>
        <w:t xml:space="preserve">Roanoke Colony </w:t>
      </w:r>
    </w:p>
    <w:p w14:paraId="622A7A6E" w14:textId="46A080D7" w:rsidR="00542454" w:rsidRPr="00542454" w:rsidRDefault="00542454" w:rsidP="00542454">
      <w:pPr>
        <w:rPr>
          <w:rFonts w:ascii="Georgia" w:hAnsi="Georgia"/>
        </w:rPr>
      </w:pPr>
    </w:p>
    <w:p w14:paraId="1E4FDA71" w14:textId="77777777" w:rsidR="00542454" w:rsidRPr="00542454" w:rsidRDefault="00542454" w:rsidP="00542454">
      <w:pPr>
        <w:rPr>
          <w:rFonts w:ascii="Georgia" w:hAnsi="Georgia"/>
        </w:rPr>
      </w:pPr>
      <w:r w:rsidRPr="00542454">
        <w:rPr>
          <w:rFonts w:ascii="Georgia" w:hAnsi="Georgia"/>
          <w:u w:val="single"/>
        </w:rPr>
        <w:t>Study tips/suggested steps</w:t>
      </w:r>
      <w:r w:rsidRPr="00542454">
        <w:rPr>
          <w:rFonts w:ascii="Georgia" w:hAnsi="Georgia"/>
        </w:rPr>
        <w:t xml:space="preserve">— </w:t>
      </w:r>
    </w:p>
    <w:p w14:paraId="42D9E21A" w14:textId="77777777" w:rsidR="00542454" w:rsidRPr="00542454" w:rsidRDefault="00542454" w:rsidP="00542454">
      <w:pPr>
        <w:spacing w:after="0" w:line="240" w:lineRule="auto"/>
        <w:contextualSpacing/>
        <w:rPr>
          <w:rFonts w:ascii="Georgia" w:hAnsi="Georgia"/>
        </w:rPr>
      </w:pPr>
      <w:r w:rsidRPr="00542454">
        <w:rPr>
          <w:rFonts w:ascii="Georgia" w:hAnsi="Georgia"/>
        </w:rPr>
        <w:t xml:space="preserve">1. After writing out each notecard, review/test yourself from the entire list at least once through  </w:t>
      </w:r>
    </w:p>
    <w:p w14:paraId="62992105" w14:textId="77777777" w:rsidR="00542454" w:rsidRPr="00542454" w:rsidRDefault="00542454" w:rsidP="00542454">
      <w:pPr>
        <w:spacing w:after="0" w:line="240" w:lineRule="auto"/>
        <w:contextualSpacing/>
        <w:rPr>
          <w:rFonts w:ascii="Georgia" w:hAnsi="Georgia"/>
        </w:rPr>
      </w:pPr>
      <w:r w:rsidRPr="00542454">
        <w:rPr>
          <w:rFonts w:ascii="Georgia" w:hAnsi="Georgia"/>
        </w:rPr>
        <w:t xml:space="preserve">2. Proceed to review/quiz yourself on terms that are less familiar several times through (to store in long term memory; “every time you access a memory, you strengthen it. So, not only does self-quizzing help you identify your areas of weakness, it also helps you retain the information for later recall by strengthening the neural connections”-- Michigan State University College of Osteopathic Medicine) </w:t>
      </w:r>
    </w:p>
    <w:p w14:paraId="0B44B29F" w14:textId="77777777" w:rsidR="00542454" w:rsidRPr="00542454" w:rsidRDefault="00542454" w:rsidP="00542454">
      <w:pPr>
        <w:spacing w:after="0" w:line="240" w:lineRule="auto"/>
        <w:contextualSpacing/>
        <w:rPr>
          <w:rFonts w:ascii="Georgia" w:hAnsi="Georgia"/>
        </w:rPr>
      </w:pPr>
      <w:r w:rsidRPr="00542454">
        <w:rPr>
          <w:rFonts w:ascii="Georgia" w:hAnsi="Georgia"/>
        </w:rPr>
        <w:t xml:space="preserve">3. Finally, begin making groupings/connections with the notecards based on your understanding.  </w:t>
      </w:r>
    </w:p>
    <w:p w14:paraId="3F7FDCB3" w14:textId="77777777" w:rsidR="00542454" w:rsidRPr="00542454" w:rsidRDefault="00542454" w:rsidP="00542454">
      <w:pPr>
        <w:spacing w:after="0" w:line="240" w:lineRule="auto"/>
        <w:contextualSpacing/>
        <w:rPr>
          <w:rFonts w:ascii="Georgia" w:hAnsi="Georgia"/>
        </w:rPr>
      </w:pPr>
      <w:r w:rsidRPr="00542454">
        <w:rPr>
          <w:rFonts w:ascii="Georgia" w:hAnsi="Georgia"/>
        </w:rPr>
        <w:t xml:space="preserve">  **For best efficiency, study for 20 minutes to 40 minutes maximum at a time; take at least a 5  min. break every 20-40 minutes and do not study for more than 2 hours total in a day.  </w:t>
      </w:r>
    </w:p>
    <w:p w14:paraId="1E74845A" w14:textId="65852240" w:rsidR="00542454" w:rsidRPr="00542454" w:rsidRDefault="00542454" w:rsidP="00542454">
      <w:pPr>
        <w:spacing w:after="0" w:line="240" w:lineRule="auto"/>
        <w:contextualSpacing/>
        <w:rPr>
          <w:rFonts w:ascii="Georgia" w:hAnsi="Georgia"/>
        </w:rPr>
      </w:pPr>
      <w:r w:rsidRPr="00542454">
        <w:rPr>
          <w:rFonts w:ascii="Georgia" w:hAnsi="Georgia"/>
        </w:rPr>
        <w:t>**It is also recommended that you include color, drawings and/or connections to previous knowledge on your notecard for best recall and to review with a classmate. An effective way to  learn/gain understanding is to teach others!</w:t>
      </w:r>
    </w:p>
    <w:sectPr w:rsidR="00542454" w:rsidRPr="0054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54"/>
    <w:rsid w:val="003E54DB"/>
    <w:rsid w:val="004E2595"/>
    <w:rsid w:val="00542454"/>
    <w:rsid w:val="00612B49"/>
    <w:rsid w:val="008F06C5"/>
    <w:rsid w:val="00C02F1A"/>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05DF"/>
  <w15:chartTrackingRefBased/>
  <w15:docId w15:val="{3C0828CB-3887-47EF-883D-1C86F8B7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Hawkins</dc:creator>
  <cp:keywords/>
  <dc:description/>
  <cp:lastModifiedBy>Kyle Hawkins</cp:lastModifiedBy>
  <cp:revision>5</cp:revision>
  <dcterms:created xsi:type="dcterms:W3CDTF">2019-12-16T00:16:00Z</dcterms:created>
  <dcterms:modified xsi:type="dcterms:W3CDTF">2019-12-16T00:30:00Z</dcterms:modified>
</cp:coreProperties>
</file>